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77" w:rsidRPr="006353E5" w:rsidRDefault="00905777" w:rsidP="006353E5">
      <w:pPr>
        <w:spacing w:after="0"/>
        <w:ind w:left="5670"/>
        <w:rPr>
          <w:rFonts w:ascii="Arial" w:hAnsi="Arial" w:cs="Arial"/>
          <w:sz w:val="24"/>
          <w:szCs w:val="24"/>
        </w:rPr>
      </w:pPr>
      <w:r w:rsidRPr="006353E5">
        <w:rPr>
          <w:rFonts w:ascii="Arial" w:hAnsi="Arial" w:cs="Arial"/>
          <w:sz w:val="24"/>
          <w:szCs w:val="24"/>
        </w:rPr>
        <w:t xml:space="preserve">Додаток № 2 до </w:t>
      </w:r>
      <w:r>
        <w:rPr>
          <w:rFonts w:ascii="Arial" w:hAnsi="Arial" w:cs="Arial"/>
          <w:sz w:val="24"/>
          <w:szCs w:val="24"/>
        </w:rPr>
        <w:t>П</w:t>
      </w:r>
      <w:r w:rsidRPr="006353E5">
        <w:rPr>
          <w:rFonts w:ascii="Arial" w:hAnsi="Arial" w:cs="Arial"/>
          <w:sz w:val="24"/>
          <w:szCs w:val="24"/>
        </w:rPr>
        <w:t>ротоколу засідання</w:t>
      </w:r>
    </w:p>
    <w:p w:rsidR="00905777" w:rsidRPr="006353E5" w:rsidRDefault="00905777" w:rsidP="006353E5">
      <w:pPr>
        <w:spacing w:after="0"/>
        <w:ind w:left="5670"/>
        <w:rPr>
          <w:rFonts w:ascii="Arial" w:hAnsi="Arial" w:cs="Arial"/>
          <w:sz w:val="24"/>
          <w:szCs w:val="24"/>
        </w:rPr>
      </w:pPr>
      <w:r w:rsidRPr="006353E5">
        <w:rPr>
          <w:rFonts w:ascii="Arial" w:hAnsi="Arial" w:cs="Arial"/>
          <w:sz w:val="24"/>
          <w:szCs w:val="24"/>
        </w:rPr>
        <w:t>Наглядової ради ПрАТ «</w:t>
      </w:r>
      <w:r>
        <w:rPr>
          <w:rFonts w:ascii="Arial" w:hAnsi="Arial" w:cs="Arial"/>
          <w:sz w:val="24"/>
          <w:szCs w:val="24"/>
        </w:rPr>
        <w:t>БДМЗ</w:t>
      </w:r>
      <w:r w:rsidRPr="006353E5">
        <w:rPr>
          <w:rFonts w:ascii="Arial" w:hAnsi="Arial" w:cs="Arial"/>
          <w:sz w:val="24"/>
          <w:szCs w:val="24"/>
        </w:rPr>
        <w:t>»</w:t>
      </w:r>
    </w:p>
    <w:p w:rsidR="00905777" w:rsidRPr="006353E5" w:rsidRDefault="00905777" w:rsidP="006353E5">
      <w:pPr>
        <w:spacing w:after="0" w:line="240" w:lineRule="auto"/>
        <w:ind w:left="5670"/>
        <w:rPr>
          <w:rFonts w:ascii="Arial" w:hAnsi="Arial" w:cs="Arial"/>
          <w:sz w:val="24"/>
          <w:szCs w:val="24"/>
        </w:rPr>
      </w:pPr>
      <w:r w:rsidRPr="006353E5">
        <w:rPr>
          <w:rFonts w:ascii="Arial" w:hAnsi="Arial" w:cs="Arial"/>
          <w:sz w:val="24"/>
          <w:szCs w:val="24"/>
        </w:rPr>
        <w:t xml:space="preserve"> від 2</w:t>
      </w:r>
      <w:r>
        <w:rPr>
          <w:rFonts w:ascii="Arial" w:hAnsi="Arial" w:cs="Arial"/>
          <w:sz w:val="24"/>
          <w:szCs w:val="24"/>
        </w:rPr>
        <w:t>2</w:t>
      </w:r>
      <w:r w:rsidRPr="006353E5">
        <w:rPr>
          <w:rFonts w:ascii="Arial" w:hAnsi="Arial" w:cs="Arial"/>
          <w:sz w:val="24"/>
          <w:szCs w:val="24"/>
        </w:rPr>
        <w:t xml:space="preserve"> лютого 201</w:t>
      </w:r>
      <w:r>
        <w:rPr>
          <w:rFonts w:ascii="Arial" w:hAnsi="Arial" w:cs="Arial"/>
          <w:sz w:val="24"/>
          <w:szCs w:val="24"/>
        </w:rPr>
        <w:t>9</w:t>
      </w:r>
      <w:r w:rsidRPr="006353E5">
        <w:rPr>
          <w:rFonts w:ascii="Arial" w:hAnsi="Arial" w:cs="Arial"/>
          <w:sz w:val="24"/>
          <w:szCs w:val="24"/>
        </w:rPr>
        <w:t>р</w:t>
      </w:r>
      <w:r>
        <w:rPr>
          <w:rFonts w:ascii="Arial" w:hAnsi="Arial" w:cs="Arial"/>
          <w:sz w:val="24"/>
          <w:szCs w:val="24"/>
        </w:rPr>
        <w:t>оку</w:t>
      </w:r>
    </w:p>
    <w:p w:rsidR="00905777" w:rsidRPr="006353E5" w:rsidRDefault="00905777" w:rsidP="006353E5">
      <w:pPr>
        <w:spacing w:after="0" w:line="240" w:lineRule="auto"/>
        <w:jc w:val="center"/>
        <w:rPr>
          <w:rFonts w:ascii="Arial" w:hAnsi="Arial" w:cs="Arial"/>
          <w:sz w:val="24"/>
          <w:szCs w:val="24"/>
        </w:rPr>
      </w:pPr>
    </w:p>
    <w:p w:rsidR="00905777" w:rsidRDefault="00905777" w:rsidP="006353E5">
      <w:pPr>
        <w:spacing w:after="0" w:line="240" w:lineRule="auto"/>
        <w:jc w:val="center"/>
        <w:rPr>
          <w:rFonts w:ascii="Arial" w:hAnsi="Arial" w:cs="Arial"/>
          <w:b/>
          <w:sz w:val="24"/>
          <w:szCs w:val="24"/>
        </w:rPr>
      </w:pPr>
    </w:p>
    <w:p w:rsidR="00905777" w:rsidRPr="006353E5" w:rsidRDefault="00905777" w:rsidP="006353E5">
      <w:pPr>
        <w:spacing w:after="0" w:line="240" w:lineRule="auto"/>
        <w:jc w:val="center"/>
        <w:rPr>
          <w:rFonts w:ascii="Arial" w:hAnsi="Arial" w:cs="Arial"/>
          <w:b/>
          <w:sz w:val="24"/>
          <w:szCs w:val="24"/>
        </w:rPr>
      </w:pPr>
      <w:r w:rsidRPr="006353E5">
        <w:rPr>
          <w:rFonts w:ascii="Arial" w:hAnsi="Arial" w:cs="Arial"/>
          <w:b/>
          <w:sz w:val="24"/>
          <w:szCs w:val="24"/>
        </w:rPr>
        <w:t xml:space="preserve">Повідомлення </w:t>
      </w:r>
    </w:p>
    <w:p w:rsidR="00905777" w:rsidRPr="006353E5" w:rsidRDefault="00905777" w:rsidP="006353E5">
      <w:pPr>
        <w:spacing w:after="0" w:line="240" w:lineRule="auto"/>
        <w:jc w:val="center"/>
        <w:rPr>
          <w:rFonts w:ascii="Arial" w:hAnsi="Arial" w:cs="Arial"/>
          <w:b/>
          <w:sz w:val="24"/>
          <w:szCs w:val="24"/>
        </w:rPr>
      </w:pPr>
      <w:r w:rsidRPr="006353E5">
        <w:rPr>
          <w:rFonts w:ascii="Arial" w:hAnsi="Arial" w:cs="Arial"/>
          <w:b/>
          <w:sz w:val="24"/>
          <w:szCs w:val="24"/>
        </w:rPr>
        <w:t xml:space="preserve">про проведення річних Загальних зборів Акціонерів </w:t>
      </w:r>
    </w:p>
    <w:p w:rsidR="00905777" w:rsidRPr="006353E5" w:rsidRDefault="00905777" w:rsidP="006353E5">
      <w:pPr>
        <w:widowControl w:val="0"/>
        <w:autoSpaceDE w:val="0"/>
        <w:autoSpaceDN w:val="0"/>
        <w:adjustRightInd w:val="0"/>
        <w:spacing w:line="240" w:lineRule="auto"/>
        <w:jc w:val="center"/>
        <w:rPr>
          <w:rFonts w:ascii="Arial" w:hAnsi="Arial" w:cs="Arial"/>
          <w:b/>
          <w:bCs/>
          <w:sz w:val="24"/>
          <w:szCs w:val="24"/>
        </w:rPr>
      </w:pPr>
      <w:r w:rsidRPr="006353E5">
        <w:rPr>
          <w:rFonts w:ascii="Arial" w:hAnsi="Arial" w:cs="Arial"/>
          <w:b/>
          <w:sz w:val="24"/>
          <w:szCs w:val="24"/>
        </w:rPr>
        <w:t>Приватного акціонерного товариства «Б</w:t>
      </w:r>
      <w:r>
        <w:rPr>
          <w:rFonts w:ascii="Arial" w:hAnsi="Arial" w:cs="Arial"/>
          <w:b/>
          <w:sz w:val="24"/>
          <w:szCs w:val="24"/>
        </w:rPr>
        <w:t>ортницький дослідно-механічний завод</w:t>
      </w:r>
      <w:r w:rsidRPr="006353E5">
        <w:rPr>
          <w:rFonts w:ascii="Arial" w:hAnsi="Arial" w:cs="Arial"/>
          <w:b/>
          <w:sz w:val="24"/>
          <w:szCs w:val="24"/>
        </w:rPr>
        <w:t>»</w:t>
      </w:r>
    </w:p>
    <w:p w:rsidR="00905777" w:rsidRDefault="00905777" w:rsidP="009A1156">
      <w:pPr>
        <w:widowControl w:val="0"/>
        <w:autoSpaceDE w:val="0"/>
        <w:autoSpaceDN w:val="0"/>
        <w:adjustRightInd w:val="0"/>
        <w:spacing w:after="0"/>
        <w:ind w:firstLine="720"/>
        <w:jc w:val="both"/>
        <w:rPr>
          <w:rFonts w:ascii="Arial" w:hAnsi="Arial" w:cs="Arial"/>
          <w:sz w:val="24"/>
          <w:szCs w:val="24"/>
        </w:rPr>
      </w:pPr>
    </w:p>
    <w:p w:rsidR="00905777" w:rsidRPr="006353E5" w:rsidRDefault="00905777" w:rsidP="00CF220A">
      <w:pPr>
        <w:widowControl w:val="0"/>
        <w:autoSpaceDE w:val="0"/>
        <w:autoSpaceDN w:val="0"/>
        <w:adjustRightInd w:val="0"/>
        <w:ind w:firstLine="720"/>
        <w:jc w:val="both"/>
        <w:rPr>
          <w:rFonts w:ascii="Arial" w:hAnsi="Arial" w:cs="Arial"/>
          <w:sz w:val="24"/>
          <w:szCs w:val="24"/>
        </w:rPr>
      </w:pPr>
      <w:r w:rsidRPr="006353E5">
        <w:rPr>
          <w:rFonts w:ascii="Arial" w:hAnsi="Arial" w:cs="Arial"/>
          <w:sz w:val="24"/>
          <w:szCs w:val="24"/>
        </w:rPr>
        <w:t xml:space="preserve">Приватне акціонерне товариство «Бортницький дослідно-механічний завод» (ідентифікаційний код 21618158), місцезнаходження: 02088, м. Київ, вул. Є. Харченка, 64, (далі – Товариство), повідомляє про скликання річних Загальних зборів Акціонерів Товариства (далі – Загальні збори), які відбудуться </w:t>
      </w:r>
      <w:bookmarkStart w:id="0" w:name="_GoBack"/>
      <w:r w:rsidRPr="00E860BA">
        <w:rPr>
          <w:rFonts w:ascii="Arial" w:hAnsi="Arial" w:cs="Arial"/>
          <w:sz w:val="24"/>
          <w:szCs w:val="24"/>
        </w:rPr>
        <w:t>30</w:t>
      </w:r>
      <w:r w:rsidRPr="006353E5">
        <w:rPr>
          <w:rFonts w:ascii="Arial" w:hAnsi="Arial" w:cs="Arial"/>
          <w:sz w:val="24"/>
          <w:szCs w:val="24"/>
        </w:rPr>
        <w:t xml:space="preserve"> квітня 201</w:t>
      </w:r>
      <w:r>
        <w:rPr>
          <w:rFonts w:ascii="Arial" w:hAnsi="Arial" w:cs="Arial"/>
          <w:sz w:val="24"/>
          <w:szCs w:val="24"/>
        </w:rPr>
        <w:t>9</w:t>
      </w:r>
      <w:r w:rsidRPr="006353E5">
        <w:rPr>
          <w:rFonts w:ascii="Arial" w:hAnsi="Arial" w:cs="Arial"/>
          <w:sz w:val="24"/>
          <w:szCs w:val="24"/>
        </w:rPr>
        <w:t xml:space="preserve"> р</w:t>
      </w:r>
      <w:bookmarkEnd w:id="0"/>
      <w:r w:rsidRPr="006353E5">
        <w:rPr>
          <w:rFonts w:ascii="Arial" w:hAnsi="Arial" w:cs="Arial"/>
          <w:sz w:val="24"/>
          <w:szCs w:val="24"/>
        </w:rPr>
        <w:t>. о</w:t>
      </w:r>
      <w:r>
        <w:rPr>
          <w:rFonts w:ascii="Arial" w:hAnsi="Arial" w:cs="Arial"/>
          <w:sz w:val="24"/>
          <w:szCs w:val="24"/>
        </w:rPr>
        <w:t>б</w:t>
      </w:r>
      <w:r w:rsidRPr="006353E5">
        <w:rPr>
          <w:rFonts w:ascii="Arial" w:hAnsi="Arial" w:cs="Arial"/>
          <w:sz w:val="24"/>
          <w:szCs w:val="24"/>
        </w:rPr>
        <w:t xml:space="preserve"> 1</w:t>
      </w:r>
      <w:r>
        <w:rPr>
          <w:rFonts w:ascii="Arial" w:hAnsi="Arial" w:cs="Arial"/>
          <w:sz w:val="24"/>
          <w:szCs w:val="24"/>
        </w:rPr>
        <w:t>1</w:t>
      </w:r>
      <w:r w:rsidRPr="006353E5">
        <w:rPr>
          <w:rFonts w:ascii="Arial" w:hAnsi="Arial" w:cs="Arial"/>
          <w:sz w:val="24"/>
          <w:szCs w:val="24"/>
        </w:rPr>
        <w:t xml:space="preserve"> годині 00 хвилин за адресою 02088, м. Київ, вул. Є. Харченка, 64, у приміщенні зали засідань.</w:t>
      </w:r>
    </w:p>
    <w:p w:rsidR="00905777" w:rsidRPr="006353E5" w:rsidRDefault="00905777" w:rsidP="00CF220A">
      <w:pPr>
        <w:widowControl w:val="0"/>
        <w:autoSpaceDE w:val="0"/>
        <w:autoSpaceDN w:val="0"/>
        <w:adjustRightInd w:val="0"/>
        <w:ind w:firstLine="720"/>
        <w:jc w:val="both"/>
        <w:rPr>
          <w:rFonts w:ascii="Arial" w:hAnsi="Arial" w:cs="Arial"/>
          <w:b/>
          <w:bCs/>
          <w:sz w:val="24"/>
          <w:szCs w:val="24"/>
        </w:rPr>
      </w:pPr>
    </w:p>
    <w:p w:rsidR="00905777" w:rsidRPr="006353E5" w:rsidRDefault="00905777" w:rsidP="00CF220A">
      <w:pPr>
        <w:widowControl w:val="0"/>
        <w:autoSpaceDE w:val="0"/>
        <w:autoSpaceDN w:val="0"/>
        <w:adjustRightInd w:val="0"/>
        <w:jc w:val="center"/>
        <w:rPr>
          <w:rFonts w:ascii="Arial" w:hAnsi="Arial" w:cs="Arial"/>
          <w:b/>
          <w:bCs/>
          <w:sz w:val="24"/>
          <w:szCs w:val="24"/>
        </w:rPr>
      </w:pPr>
      <w:r w:rsidRPr="006353E5">
        <w:rPr>
          <w:rFonts w:ascii="Arial" w:hAnsi="Arial" w:cs="Arial"/>
          <w:b/>
          <w:bCs/>
          <w:sz w:val="24"/>
          <w:szCs w:val="24"/>
        </w:rPr>
        <w:t>Проект Порядку денного:</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1. Обрання складу лічильної комісії річних Загальних зборів.</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Проект рішення: Обрати на строк до завершення Загальних зборів лічильну комісію у складі</w:t>
      </w:r>
      <w:r>
        <w:rPr>
          <w:rFonts w:ascii="Arial" w:hAnsi="Arial" w:cs="Arial"/>
          <w:i/>
          <w:iCs/>
          <w:sz w:val="24"/>
          <w:szCs w:val="24"/>
        </w:rPr>
        <w:t>:</w:t>
      </w:r>
      <w:r w:rsidRPr="006353E5">
        <w:rPr>
          <w:rFonts w:ascii="Arial" w:hAnsi="Arial" w:cs="Arial"/>
          <w:i/>
          <w:iCs/>
          <w:sz w:val="24"/>
          <w:szCs w:val="24"/>
        </w:rPr>
        <w:t xml:space="preserve"> Голов</w:t>
      </w:r>
      <w:r>
        <w:rPr>
          <w:rFonts w:ascii="Arial" w:hAnsi="Arial" w:cs="Arial"/>
          <w:i/>
          <w:iCs/>
          <w:sz w:val="24"/>
          <w:szCs w:val="24"/>
        </w:rPr>
        <w:t>а</w:t>
      </w:r>
      <w:r w:rsidRPr="006353E5">
        <w:rPr>
          <w:rFonts w:ascii="Arial" w:hAnsi="Arial" w:cs="Arial"/>
          <w:i/>
          <w:iCs/>
          <w:sz w:val="24"/>
          <w:szCs w:val="24"/>
        </w:rPr>
        <w:t xml:space="preserve"> лічильної комісії</w:t>
      </w:r>
      <w:r>
        <w:rPr>
          <w:rFonts w:ascii="Arial" w:hAnsi="Arial" w:cs="Arial"/>
          <w:i/>
          <w:iCs/>
          <w:sz w:val="24"/>
          <w:szCs w:val="24"/>
        </w:rPr>
        <w:t xml:space="preserve"> Боса Ж.В., члени</w:t>
      </w:r>
      <w:r w:rsidRPr="006353E5">
        <w:rPr>
          <w:rFonts w:ascii="Arial" w:hAnsi="Arial" w:cs="Arial"/>
          <w:i/>
          <w:iCs/>
          <w:sz w:val="24"/>
          <w:szCs w:val="24"/>
        </w:rPr>
        <w:t xml:space="preserve"> лічильної комісії </w:t>
      </w:r>
      <w:r>
        <w:rPr>
          <w:rFonts w:ascii="Arial" w:hAnsi="Arial" w:cs="Arial"/>
          <w:i/>
          <w:iCs/>
          <w:sz w:val="24"/>
          <w:szCs w:val="24"/>
        </w:rPr>
        <w:t>Осьмак В.М. і Карбовська Т.І</w:t>
      </w:r>
      <w:r w:rsidRPr="006353E5">
        <w:rPr>
          <w:rFonts w:ascii="Arial" w:hAnsi="Arial" w:cs="Arial"/>
          <w:i/>
          <w:iCs/>
          <w:sz w:val="24"/>
          <w:szCs w:val="24"/>
        </w:rPr>
        <w:t>.</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2. Обрання Голови та Секретаря річних Загальних зборів.</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xml:space="preserve">Проект рішення: Обрати Головою Загальних зборів </w:t>
      </w:r>
      <w:r>
        <w:rPr>
          <w:rFonts w:ascii="Arial" w:hAnsi="Arial" w:cs="Arial"/>
          <w:i/>
          <w:iCs/>
          <w:sz w:val="24"/>
          <w:szCs w:val="24"/>
        </w:rPr>
        <w:t>Павловського Є.В.</w:t>
      </w:r>
      <w:r w:rsidRPr="006353E5">
        <w:rPr>
          <w:rFonts w:ascii="Arial" w:hAnsi="Arial" w:cs="Arial"/>
          <w:i/>
          <w:iCs/>
          <w:sz w:val="24"/>
          <w:szCs w:val="24"/>
        </w:rPr>
        <w:t xml:space="preserve">, Секретарем Загальних зборів </w:t>
      </w:r>
      <w:r>
        <w:rPr>
          <w:rFonts w:ascii="Arial" w:hAnsi="Arial" w:cs="Arial"/>
          <w:i/>
          <w:iCs/>
          <w:sz w:val="24"/>
          <w:szCs w:val="24"/>
        </w:rPr>
        <w:t>Стріху С.А</w:t>
      </w:r>
      <w:r w:rsidRPr="006353E5">
        <w:rPr>
          <w:rFonts w:ascii="Arial" w:hAnsi="Arial" w:cs="Arial"/>
          <w:i/>
          <w:iCs/>
          <w:sz w:val="24"/>
          <w:szCs w:val="24"/>
        </w:rPr>
        <w:t>.</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3. Прийняття рішення з питань порядку проведення річних Загальних зборів.</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Проект рішення: Затвердити порядок проведення Загальних зборів.</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4. Звіт Генерального директора про результати фінансово-господарської діяльності Товариства за 201</w:t>
      </w:r>
      <w:r>
        <w:rPr>
          <w:rFonts w:ascii="Arial" w:hAnsi="Arial" w:cs="Arial"/>
          <w:sz w:val="24"/>
          <w:szCs w:val="24"/>
        </w:rPr>
        <w:t>8</w:t>
      </w:r>
      <w:r w:rsidRPr="006353E5">
        <w:rPr>
          <w:rFonts w:ascii="Arial" w:hAnsi="Arial" w:cs="Arial"/>
          <w:sz w:val="24"/>
          <w:szCs w:val="24"/>
        </w:rPr>
        <w:t xml:space="preserve"> рік. Прийняття рішення за наслідками розгляду звіту.</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Проект рішення: Затвердити звіт Генерального директора Товариства за 201</w:t>
      </w:r>
      <w:r>
        <w:rPr>
          <w:rFonts w:ascii="Arial" w:hAnsi="Arial" w:cs="Arial"/>
          <w:i/>
          <w:iCs/>
          <w:sz w:val="24"/>
          <w:szCs w:val="24"/>
        </w:rPr>
        <w:t>8</w:t>
      </w:r>
      <w:r w:rsidRPr="006353E5">
        <w:rPr>
          <w:rFonts w:ascii="Arial" w:hAnsi="Arial" w:cs="Arial"/>
          <w:i/>
          <w:iCs/>
          <w:sz w:val="24"/>
          <w:szCs w:val="24"/>
        </w:rPr>
        <w:t xml:space="preserve"> рік.</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5. Звіт Наглядової ради Товариства</w:t>
      </w:r>
      <w:r>
        <w:rPr>
          <w:rFonts w:ascii="Arial" w:hAnsi="Arial" w:cs="Arial"/>
          <w:sz w:val="24"/>
          <w:szCs w:val="24"/>
        </w:rPr>
        <w:t xml:space="preserve"> за 2018 рік</w:t>
      </w:r>
      <w:r w:rsidRPr="006353E5">
        <w:rPr>
          <w:rFonts w:ascii="Arial" w:hAnsi="Arial" w:cs="Arial"/>
          <w:sz w:val="24"/>
          <w:szCs w:val="24"/>
        </w:rPr>
        <w:t>. Прийняття рішення за наслідками розгляду звіту.</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Проект рішення: Затвердити звіт Наглядової ради Товариства за 201</w:t>
      </w:r>
      <w:r>
        <w:rPr>
          <w:rFonts w:ascii="Arial" w:hAnsi="Arial" w:cs="Arial"/>
          <w:i/>
          <w:iCs/>
          <w:sz w:val="24"/>
          <w:szCs w:val="24"/>
        </w:rPr>
        <w:t>8</w:t>
      </w:r>
      <w:r w:rsidRPr="006353E5">
        <w:rPr>
          <w:rFonts w:ascii="Arial" w:hAnsi="Arial" w:cs="Arial"/>
          <w:i/>
          <w:iCs/>
          <w:sz w:val="24"/>
          <w:szCs w:val="24"/>
        </w:rPr>
        <w:t xml:space="preserve"> рік.</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6. Звіт Ревізійної комісії Товариства</w:t>
      </w:r>
      <w:r>
        <w:rPr>
          <w:rFonts w:ascii="Arial" w:hAnsi="Arial" w:cs="Arial"/>
          <w:sz w:val="24"/>
          <w:szCs w:val="24"/>
        </w:rPr>
        <w:t xml:space="preserve"> за 2018 рік</w:t>
      </w:r>
      <w:r w:rsidRPr="006353E5">
        <w:rPr>
          <w:rFonts w:ascii="Arial" w:hAnsi="Arial" w:cs="Arial"/>
          <w:sz w:val="24"/>
          <w:szCs w:val="24"/>
        </w:rPr>
        <w:t>. Прийняття рішення за наслідками розгляду звіту. Затвердження висновку Ревізійної комісії Товариства.</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lastRenderedPageBreak/>
        <w:t>Проект рішення: Затвердити звіт Ревізійної комісії Товариства за 201</w:t>
      </w:r>
      <w:r>
        <w:rPr>
          <w:rFonts w:ascii="Arial" w:hAnsi="Arial" w:cs="Arial"/>
          <w:i/>
          <w:iCs/>
          <w:sz w:val="24"/>
          <w:szCs w:val="24"/>
        </w:rPr>
        <w:t>8</w:t>
      </w:r>
      <w:r w:rsidRPr="006353E5">
        <w:rPr>
          <w:rFonts w:ascii="Arial" w:hAnsi="Arial" w:cs="Arial"/>
          <w:i/>
          <w:iCs/>
          <w:sz w:val="24"/>
          <w:szCs w:val="24"/>
        </w:rPr>
        <w:t xml:space="preserve"> рік.</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7. Про затвердження результатів діяльності Товариства за 201</w:t>
      </w:r>
      <w:r>
        <w:rPr>
          <w:rFonts w:ascii="Arial" w:hAnsi="Arial" w:cs="Arial"/>
          <w:sz w:val="24"/>
          <w:szCs w:val="24"/>
        </w:rPr>
        <w:t>8</w:t>
      </w:r>
      <w:r w:rsidRPr="006353E5">
        <w:rPr>
          <w:rFonts w:ascii="Arial" w:hAnsi="Arial" w:cs="Arial"/>
          <w:sz w:val="24"/>
          <w:szCs w:val="24"/>
        </w:rPr>
        <w:t xml:space="preserve"> рік.</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Проект рішення: Затвердити річний звіт та річну фінансову звітність Товариства за 201</w:t>
      </w:r>
      <w:r>
        <w:rPr>
          <w:rFonts w:ascii="Arial" w:hAnsi="Arial" w:cs="Arial"/>
          <w:i/>
          <w:iCs/>
          <w:sz w:val="24"/>
          <w:szCs w:val="24"/>
        </w:rPr>
        <w:t>8</w:t>
      </w:r>
      <w:r w:rsidRPr="006353E5">
        <w:rPr>
          <w:rFonts w:ascii="Arial" w:hAnsi="Arial" w:cs="Arial"/>
          <w:i/>
          <w:iCs/>
          <w:sz w:val="24"/>
          <w:szCs w:val="24"/>
        </w:rPr>
        <w:t xml:space="preserve"> рік.</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8. </w:t>
      </w:r>
      <w:r>
        <w:rPr>
          <w:rFonts w:ascii="Arial" w:hAnsi="Arial" w:cs="Arial"/>
          <w:sz w:val="24"/>
          <w:szCs w:val="24"/>
        </w:rPr>
        <w:t>З</w:t>
      </w:r>
      <w:r w:rsidRPr="006353E5">
        <w:rPr>
          <w:rFonts w:ascii="Arial" w:hAnsi="Arial" w:cs="Arial"/>
          <w:sz w:val="24"/>
          <w:szCs w:val="24"/>
        </w:rPr>
        <w:t>атвердження порядку покриття збитк</w:t>
      </w:r>
      <w:r>
        <w:rPr>
          <w:rFonts w:ascii="Arial" w:hAnsi="Arial" w:cs="Arial"/>
          <w:sz w:val="24"/>
          <w:szCs w:val="24"/>
        </w:rPr>
        <w:t>у</w:t>
      </w:r>
      <w:r w:rsidRPr="006353E5">
        <w:rPr>
          <w:rFonts w:ascii="Arial" w:hAnsi="Arial" w:cs="Arial"/>
          <w:sz w:val="24"/>
          <w:szCs w:val="24"/>
        </w:rPr>
        <w:t xml:space="preserve"> Товариства </w:t>
      </w:r>
      <w:r>
        <w:rPr>
          <w:rFonts w:ascii="Arial" w:hAnsi="Arial" w:cs="Arial"/>
          <w:sz w:val="24"/>
          <w:szCs w:val="24"/>
        </w:rPr>
        <w:t>за</w:t>
      </w:r>
      <w:r w:rsidRPr="006353E5">
        <w:rPr>
          <w:rFonts w:ascii="Arial" w:hAnsi="Arial" w:cs="Arial"/>
          <w:sz w:val="24"/>
          <w:szCs w:val="24"/>
        </w:rPr>
        <w:t xml:space="preserve"> 201</w:t>
      </w:r>
      <w:r>
        <w:rPr>
          <w:rFonts w:ascii="Arial" w:hAnsi="Arial" w:cs="Arial"/>
          <w:sz w:val="24"/>
          <w:szCs w:val="24"/>
        </w:rPr>
        <w:t>8</w:t>
      </w:r>
      <w:r w:rsidRPr="006353E5">
        <w:rPr>
          <w:rFonts w:ascii="Arial" w:hAnsi="Arial" w:cs="Arial"/>
          <w:sz w:val="24"/>
          <w:szCs w:val="24"/>
        </w:rPr>
        <w:t xml:space="preserve"> р</w:t>
      </w:r>
      <w:r>
        <w:rPr>
          <w:rFonts w:ascii="Arial" w:hAnsi="Arial" w:cs="Arial"/>
          <w:sz w:val="24"/>
          <w:szCs w:val="24"/>
        </w:rPr>
        <w:t>ік</w:t>
      </w:r>
      <w:r w:rsidRPr="006353E5">
        <w:rPr>
          <w:rFonts w:ascii="Arial" w:hAnsi="Arial" w:cs="Arial"/>
          <w:sz w:val="24"/>
          <w:szCs w:val="24"/>
        </w:rPr>
        <w:t>.</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xml:space="preserve">Проект рішення: </w:t>
      </w:r>
      <w:r w:rsidRPr="00E860BA">
        <w:rPr>
          <w:rFonts w:ascii="Arial" w:hAnsi="Arial" w:cs="Arial"/>
          <w:i/>
          <w:iCs/>
          <w:sz w:val="24"/>
          <w:szCs w:val="24"/>
        </w:rPr>
        <w:t>Збиток, о</w:t>
      </w:r>
      <w:r>
        <w:rPr>
          <w:rFonts w:ascii="Arial" w:hAnsi="Arial" w:cs="Arial"/>
          <w:i/>
          <w:iCs/>
          <w:sz w:val="24"/>
          <w:szCs w:val="24"/>
        </w:rPr>
        <w:t>триманий Товариством у 2018 році</w:t>
      </w:r>
      <w:r w:rsidRPr="00E860BA">
        <w:rPr>
          <w:rFonts w:ascii="Arial" w:hAnsi="Arial" w:cs="Arial"/>
          <w:i/>
          <w:iCs/>
          <w:sz w:val="24"/>
          <w:szCs w:val="24"/>
        </w:rPr>
        <w:t xml:space="preserve">, у розмірі </w:t>
      </w:r>
      <w:r>
        <w:rPr>
          <w:rFonts w:ascii="Arial" w:hAnsi="Arial" w:cs="Arial"/>
          <w:i/>
          <w:iCs/>
          <w:sz w:val="24"/>
          <w:szCs w:val="24"/>
          <w:lang w:val="ru-RU"/>
        </w:rPr>
        <w:t>110</w:t>
      </w:r>
      <w:r w:rsidRPr="00E860BA">
        <w:rPr>
          <w:rFonts w:ascii="Arial" w:hAnsi="Arial" w:cs="Arial"/>
          <w:i/>
          <w:iCs/>
          <w:sz w:val="24"/>
          <w:szCs w:val="24"/>
        </w:rPr>
        <w:t xml:space="preserve"> тис.грн. покрити за рахунок  прибутків майбутніх періодів.</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Pr>
          <w:rFonts w:ascii="Arial" w:hAnsi="Arial" w:cs="Arial"/>
          <w:sz w:val="24"/>
          <w:szCs w:val="24"/>
        </w:rPr>
        <w:t>9</w:t>
      </w:r>
      <w:r w:rsidRPr="006353E5">
        <w:rPr>
          <w:rFonts w:ascii="Arial" w:hAnsi="Arial" w:cs="Arial"/>
          <w:sz w:val="24"/>
          <w:szCs w:val="24"/>
        </w:rPr>
        <w:t>. Попереднє надання згоди на вчинення Товариством значних правочинів.</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xml:space="preserve">Проект рішення: </w:t>
      </w:r>
      <w:r>
        <w:rPr>
          <w:rFonts w:ascii="Arial" w:hAnsi="Arial" w:cs="Arial"/>
          <w:i/>
          <w:iCs/>
          <w:sz w:val="24"/>
          <w:szCs w:val="24"/>
        </w:rPr>
        <w:t xml:space="preserve">1. </w:t>
      </w:r>
      <w:r w:rsidRPr="006353E5">
        <w:rPr>
          <w:rFonts w:ascii="Arial" w:hAnsi="Arial" w:cs="Arial"/>
          <w:i/>
          <w:iCs/>
          <w:sz w:val="24"/>
          <w:szCs w:val="24"/>
        </w:rPr>
        <w:t xml:space="preserve">Прийняти рішення про попереднє надання згоди на вчинення Товариством значних правочинів (ринкова вартість майна або послуг, що є предметом одного правочину перевищує 25 відсотків вартості активів Товариства), які можуть вчинятися Товариством протягом року з дня прийняття цього рішення (з </w:t>
      </w:r>
      <w:r w:rsidRPr="00381054">
        <w:rPr>
          <w:rFonts w:ascii="Arial" w:hAnsi="Arial" w:cs="Arial"/>
          <w:i/>
          <w:iCs/>
          <w:sz w:val="24"/>
          <w:szCs w:val="24"/>
          <w:lang w:val="ru-RU"/>
        </w:rPr>
        <w:t>30</w:t>
      </w:r>
      <w:r w:rsidRPr="006353E5">
        <w:rPr>
          <w:rFonts w:ascii="Arial" w:hAnsi="Arial" w:cs="Arial"/>
          <w:i/>
          <w:iCs/>
          <w:sz w:val="24"/>
          <w:szCs w:val="24"/>
        </w:rPr>
        <w:t xml:space="preserve"> квітня 201</w:t>
      </w:r>
      <w:r>
        <w:rPr>
          <w:rFonts w:ascii="Arial" w:hAnsi="Arial" w:cs="Arial"/>
          <w:i/>
          <w:iCs/>
          <w:sz w:val="24"/>
          <w:szCs w:val="24"/>
        </w:rPr>
        <w:t>9</w:t>
      </w:r>
      <w:r w:rsidRPr="006353E5">
        <w:rPr>
          <w:rFonts w:ascii="Arial" w:hAnsi="Arial" w:cs="Arial"/>
          <w:i/>
          <w:iCs/>
          <w:sz w:val="24"/>
          <w:szCs w:val="24"/>
        </w:rPr>
        <w:t xml:space="preserve"> року по </w:t>
      </w:r>
      <w:r w:rsidRPr="00381054">
        <w:rPr>
          <w:rFonts w:ascii="Arial" w:hAnsi="Arial" w:cs="Arial"/>
          <w:i/>
          <w:iCs/>
          <w:sz w:val="24"/>
          <w:szCs w:val="24"/>
          <w:lang w:val="ru-RU"/>
        </w:rPr>
        <w:t>30</w:t>
      </w:r>
      <w:r w:rsidRPr="006353E5">
        <w:rPr>
          <w:rFonts w:ascii="Arial" w:hAnsi="Arial" w:cs="Arial"/>
          <w:i/>
          <w:iCs/>
          <w:sz w:val="24"/>
          <w:szCs w:val="24"/>
        </w:rPr>
        <w:t xml:space="preserve"> квітня 20</w:t>
      </w:r>
      <w:r>
        <w:rPr>
          <w:rFonts w:ascii="Arial" w:hAnsi="Arial" w:cs="Arial"/>
          <w:i/>
          <w:iCs/>
          <w:sz w:val="24"/>
          <w:szCs w:val="24"/>
        </w:rPr>
        <w:t>20</w:t>
      </w:r>
      <w:r w:rsidRPr="006353E5">
        <w:rPr>
          <w:rFonts w:ascii="Arial" w:hAnsi="Arial" w:cs="Arial"/>
          <w:i/>
          <w:iCs/>
          <w:sz w:val="24"/>
          <w:szCs w:val="24"/>
        </w:rPr>
        <w:t xml:space="preserve"> року) граничною сукупною вартістю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 в тому числі:</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договори купівлі (придбання), продажу (відчуження), міни, дарування нерухомого майна, включаючи земельні ділянки, акції, частки в статутному капіталі, паїв, корпоративних прав, гранична вартість яких за одним правочином не перевищує (менше або дорівнює)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договори гарантії, поруки на граничну суму, що не перевищує (менше або дорівнює) за одним правочином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договори застави, іпотеки, в яких Товариство виступає заставодавцем, іпотекодавцем, чи майновим поручителем і гранична вартість предмета застави, іпотеки, майнової поруки за одним правочином не перевищує (менше або дорівнює)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договори оренди (найму), суборенди майна, балансова вартість якого по одному правочину не перевищує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 </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договори позики (кредиту) на суму, що не перевищує (менше або дорівнює) за одним правочином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sidRPr="006353E5">
        <w:rPr>
          <w:rFonts w:ascii="Arial" w:hAnsi="Arial" w:cs="Arial"/>
          <w:i/>
          <w:iCs/>
          <w:sz w:val="24"/>
          <w:szCs w:val="24"/>
        </w:rPr>
        <w:t>- інші договори щодо надання (отримання) послуг ринкова вартість послуг, що є предметом одного правочину не перевищує 1</w:t>
      </w:r>
      <w:r>
        <w:rPr>
          <w:rFonts w:ascii="Arial" w:hAnsi="Arial" w:cs="Arial"/>
          <w:i/>
          <w:iCs/>
          <w:sz w:val="24"/>
          <w:szCs w:val="24"/>
        </w:rPr>
        <w:t>0</w:t>
      </w:r>
      <w:r w:rsidRPr="006353E5">
        <w:rPr>
          <w:rFonts w:ascii="Arial" w:hAnsi="Arial" w:cs="Arial"/>
          <w:i/>
          <w:iCs/>
          <w:sz w:val="24"/>
          <w:szCs w:val="24"/>
        </w:rPr>
        <w:t>0 000 000 (</w:t>
      </w:r>
      <w:r>
        <w:rPr>
          <w:rFonts w:ascii="Arial" w:hAnsi="Arial" w:cs="Arial"/>
          <w:i/>
          <w:iCs/>
          <w:sz w:val="24"/>
          <w:szCs w:val="24"/>
        </w:rPr>
        <w:t>сто</w:t>
      </w:r>
      <w:r w:rsidRPr="006353E5">
        <w:rPr>
          <w:rFonts w:ascii="Arial" w:hAnsi="Arial" w:cs="Arial"/>
          <w:i/>
          <w:iCs/>
          <w:sz w:val="24"/>
          <w:szCs w:val="24"/>
        </w:rPr>
        <w:t xml:space="preserve"> мільйонів) гривень.  </w:t>
      </w:r>
    </w:p>
    <w:p w:rsidR="00905777" w:rsidRPr="006353E5" w:rsidRDefault="00905777" w:rsidP="00CF220A">
      <w:pPr>
        <w:widowControl w:val="0"/>
        <w:autoSpaceDE w:val="0"/>
        <w:autoSpaceDN w:val="0"/>
        <w:adjustRightInd w:val="0"/>
        <w:ind w:firstLine="540"/>
        <w:jc w:val="both"/>
        <w:rPr>
          <w:rFonts w:ascii="Arial" w:hAnsi="Arial" w:cs="Arial"/>
          <w:i/>
          <w:iCs/>
          <w:sz w:val="24"/>
          <w:szCs w:val="24"/>
        </w:rPr>
      </w:pPr>
      <w:r>
        <w:rPr>
          <w:rFonts w:ascii="Arial" w:hAnsi="Arial" w:cs="Arial"/>
          <w:i/>
          <w:iCs/>
          <w:sz w:val="24"/>
          <w:szCs w:val="24"/>
        </w:rPr>
        <w:t xml:space="preserve">2. </w:t>
      </w:r>
      <w:r w:rsidRPr="006353E5">
        <w:rPr>
          <w:rFonts w:ascii="Arial" w:hAnsi="Arial" w:cs="Arial"/>
          <w:i/>
          <w:iCs/>
          <w:sz w:val="24"/>
          <w:szCs w:val="24"/>
        </w:rPr>
        <w:t>Уповноважити Генерального директора Товариства на підписання договорів, зазначених в п.1 цього рішення, а також додаткових угод до них та договорів про їх розірвання, за погодженням з Наглядовою радою Товариства.</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Дата складення переліку акціонерів, які мають право на участь у Загальних зборах </w:t>
      </w:r>
      <w:r w:rsidRPr="006353E5">
        <w:rPr>
          <w:rFonts w:ascii="Arial" w:hAnsi="Arial" w:cs="Arial"/>
          <w:sz w:val="24"/>
          <w:szCs w:val="24"/>
        </w:rPr>
        <w:lastRenderedPageBreak/>
        <w:t>акціонерів, – 2</w:t>
      </w:r>
      <w:r w:rsidRPr="009F76FF">
        <w:rPr>
          <w:rFonts w:ascii="Arial" w:hAnsi="Arial" w:cs="Arial"/>
          <w:sz w:val="24"/>
          <w:szCs w:val="24"/>
          <w:lang w:val="ru-RU"/>
        </w:rPr>
        <w:t>3</w:t>
      </w:r>
      <w:r w:rsidRPr="006353E5">
        <w:rPr>
          <w:rFonts w:ascii="Arial" w:hAnsi="Arial" w:cs="Arial"/>
          <w:sz w:val="24"/>
          <w:szCs w:val="24"/>
        </w:rPr>
        <w:t xml:space="preserve"> квітня 201</w:t>
      </w:r>
      <w:r>
        <w:rPr>
          <w:rFonts w:ascii="Arial" w:hAnsi="Arial" w:cs="Arial"/>
          <w:sz w:val="24"/>
          <w:szCs w:val="24"/>
        </w:rPr>
        <w:t>9</w:t>
      </w:r>
      <w:r w:rsidRPr="006353E5">
        <w:rPr>
          <w:rFonts w:ascii="Arial" w:hAnsi="Arial" w:cs="Arial"/>
          <w:sz w:val="24"/>
          <w:szCs w:val="24"/>
        </w:rPr>
        <w:t xml:space="preserve"> року (станом на 24 годину).</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Реєстрація для участі у загальних зборах відбудеться </w:t>
      </w:r>
      <w:r w:rsidRPr="00381054">
        <w:rPr>
          <w:rFonts w:ascii="Arial" w:hAnsi="Arial" w:cs="Arial"/>
          <w:sz w:val="24"/>
          <w:szCs w:val="24"/>
          <w:lang w:val="ru-RU"/>
        </w:rPr>
        <w:t>30</w:t>
      </w:r>
      <w:r w:rsidRPr="006353E5">
        <w:rPr>
          <w:rFonts w:ascii="Arial" w:hAnsi="Arial" w:cs="Arial"/>
          <w:sz w:val="24"/>
          <w:szCs w:val="24"/>
        </w:rPr>
        <w:t xml:space="preserve"> квітня 201</w:t>
      </w:r>
      <w:r>
        <w:rPr>
          <w:rFonts w:ascii="Arial" w:hAnsi="Arial" w:cs="Arial"/>
          <w:sz w:val="24"/>
          <w:szCs w:val="24"/>
        </w:rPr>
        <w:t>9</w:t>
      </w:r>
      <w:r w:rsidRPr="006353E5">
        <w:rPr>
          <w:rFonts w:ascii="Arial" w:hAnsi="Arial" w:cs="Arial"/>
          <w:sz w:val="24"/>
          <w:szCs w:val="24"/>
        </w:rPr>
        <w:t xml:space="preserve"> року з </w:t>
      </w:r>
      <w:r>
        <w:rPr>
          <w:rFonts w:ascii="Arial" w:hAnsi="Arial" w:cs="Arial"/>
          <w:sz w:val="24"/>
          <w:szCs w:val="24"/>
        </w:rPr>
        <w:t>1</w:t>
      </w:r>
      <w:r w:rsidRPr="006353E5">
        <w:rPr>
          <w:rFonts w:ascii="Arial" w:hAnsi="Arial" w:cs="Arial"/>
          <w:sz w:val="24"/>
          <w:szCs w:val="24"/>
        </w:rPr>
        <w:t>0</w:t>
      </w:r>
      <w:r>
        <w:rPr>
          <w:rFonts w:ascii="Arial" w:hAnsi="Arial" w:cs="Arial"/>
          <w:sz w:val="24"/>
          <w:szCs w:val="24"/>
        </w:rPr>
        <w:t>:00 до 10</w:t>
      </w:r>
      <w:r w:rsidRPr="006353E5">
        <w:rPr>
          <w:rFonts w:ascii="Arial" w:hAnsi="Arial" w:cs="Arial"/>
          <w:sz w:val="24"/>
          <w:szCs w:val="24"/>
        </w:rPr>
        <w:t>:45 години за місцем проведення Загальних зборів.</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представник акціонера за довіреністю – оформлену згідно з чинним законодавством України довіреність, яка надає представнику право на участь та голосування на загальних зборах Товариства. </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Представник акціонера голосує на загальних зборах на свій розсуд або згідно з завданням щодо голосування, виданим акціонером.</w:t>
      </w:r>
    </w:p>
    <w:p w:rsidR="00905777"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02088, м. Київ, вул. Є. Харченка, 64, кабінет № 110, у робочі дні, робочі години, а в день проведення Загальних зборів - за місцем проведення загальних зборів. Посадова особа, відповідальна за порядок ознайомлення акціонерів з документами – Генеральний директор Павловський Є.В. </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w:t>
      </w:r>
      <w:r w:rsidRPr="006353E5">
        <w:rPr>
          <w:rFonts w:ascii="Arial" w:hAnsi="Arial" w:cs="Arial"/>
          <w:sz w:val="24"/>
          <w:szCs w:val="24"/>
        </w:rPr>
        <w:lastRenderedPageBreak/>
        <w:t>зборів та порядку денного Загальних зборів.</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Акціонери мають право вносити пропозиції до проекту порядку денного Загальних зборів не пізніше ніж за 20 днів до дня проведення загальних зборів, а щодо кандидатів в органи Товариства – не пізніше ніж за 7 днів до дати проведення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акціонера(ів),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у встановлений чинним законодавством України строк оскаржувати до суду рішення про відмову у включенні їх пропозицій до проекту порядку денного загальних зборів. З запитаннями та роз’ясненнями щодо порядку подання пропозицій до проекту порядку денного акціонери можуть звертатися до Генерального директора Павловського Є.В. за наведеним нижче номером телефону.</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Згідно з переліком </w:t>
      </w:r>
      <w:r>
        <w:rPr>
          <w:rFonts w:ascii="Arial" w:hAnsi="Arial" w:cs="Arial"/>
          <w:sz w:val="24"/>
          <w:szCs w:val="24"/>
        </w:rPr>
        <w:t>акціонерів, які мають право на участь у загальних зборах Товариства,</w:t>
      </w:r>
      <w:r w:rsidRPr="006353E5">
        <w:rPr>
          <w:rFonts w:ascii="Arial" w:hAnsi="Arial" w:cs="Arial"/>
          <w:sz w:val="24"/>
          <w:szCs w:val="24"/>
        </w:rPr>
        <w:t xml:space="preserve">, складеним станом на </w:t>
      </w:r>
      <w:r>
        <w:rPr>
          <w:rFonts w:ascii="Arial" w:hAnsi="Arial" w:cs="Arial"/>
          <w:sz w:val="24"/>
          <w:szCs w:val="24"/>
        </w:rPr>
        <w:t>2</w:t>
      </w:r>
      <w:r w:rsidRPr="009F0CFD">
        <w:rPr>
          <w:rFonts w:ascii="Arial" w:hAnsi="Arial" w:cs="Arial"/>
          <w:sz w:val="24"/>
          <w:szCs w:val="24"/>
          <w:lang w:val="ru-RU"/>
        </w:rPr>
        <w:t>0</w:t>
      </w:r>
      <w:r>
        <w:rPr>
          <w:rFonts w:ascii="Arial" w:hAnsi="Arial" w:cs="Arial"/>
          <w:sz w:val="24"/>
          <w:szCs w:val="24"/>
        </w:rPr>
        <w:t xml:space="preserve"> березня 2019</w:t>
      </w:r>
      <w:r w:rsidRPr="006353E5">
        <w:rPr>
          <w:rFonts w:ascii="Arial" w:hAnsi="Arial" w:cs="Arial"/>
          <w:sz w:val="24"/>
          <w:szCs w:val="24"/>
        </w:rPr>
        <w:t xml:space="preserve"> року, загальна кількість простих іменних акцій Товариства становить 7 056 000 штук, загальна кількість голосуючих акцій Товариства становить 7 056 000 штук.</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hyperlink r:id="rId6" w:history="1">
        <w:r w:rsidRPr="006353E5">
          <w:rPr>
            <w:rFonts w:ascii="Arial" w:hAnsi="Arial" w:cs="Arial"/>
            <w:sz w:val="24"/>
            <w:szCs w:val="24"/>
          </w:rPr>
          <w:t>http://bdmz.com.ua/</w:t>
        </w:r>
      </w:hyperlink>
      <w:r w:rsidRPr="006353E5">
        <w:rPr>
          <w:rFonts w:ascii="Arial" w:hAnsi="Arial" w:cs="Arial"/>
          <w:sz w:val="24"/>
          <w:szCs w:val="24"/>
        </w:rPr>
        <w:t>.</w:t>
      </w:r>
    </w:p>
    <w:p w:rsidR="00905777" w:rsidRPr="006353E5" w:rsidRDefault="00905777" w:rsidP="00CF220A">
      <w:pPr>
        <w:widowControl w:val="0"/>
        <w:autoSpaceDE w:val="0"/>
        <w:autoSpaceDN w:val="0"/>
        <w:adjustRightInd w:val="0"/>
        <w:ind w:firstLine="540"/>
        <w:jc w:val="both"/>
        <w:rPr>
          <w:rFonts w:ascii="Arial" w:hAnsi="Arial" w:cs="Arial"/>
          <w:sz w:val="24"/>
          <w:szCs w:val="24"/>
        </w:rPr>
      </w:pPr>
      <w:r w:rsidRPr="006353E5">
        <w:rPr>
          <w:rFonts w:ascii="Arial" w:hAnsi="Arial" w:cs="Arial"/>
          <w:sz w:val="24"/>
          <w:szCs w:val="24"/>
        </w:rPr>
        <w:t>Довідки за телефоном: (044) 561-25-70.</w:t>
      </w:r>
    </w:p>
    <w:p w:rsidR="00905777" w:rsidRPr="006353E5" w:rsidRDefault="00905777" w:rsidP="00CF220A">
      <w:pPr>
        <w:widowControl w:val="0"/>
        <w:autoSpaceDE w:val="0"/>
        <w:autoSpaceDN w:val="0"/>
        <w:adjustRightInd w:val="0"/>
        <w:ind w:firstLine="540"/>
        <w:jc w:val="both"/>
        <w:rPr>
          <w:rFonts w:ascii="Arial" w:hAnsi="Arial" w:cs="Arial"/>
          <w:sz w:val="24"/>
          <w:szCs w:val="24"/>
        </w:rPr>
      </w:pPr>
    </w:p>
    <w:p w:rsidR="00905777" w:rsidRDefault="00905777" w:rsidP="00CF220A">
      <w:pPr>
        <w:widowControl w:val="0"/>
        <w:autoSpaceDE w:val="0"/>
        <w:autoSpaceDN w:val="0"/>
        <w:adjustRightInd w:val="0"/>
        <w:ind w:left="5040" w:firstLine="720"/>
        <w:jc w:val="both"/>
        <w:rPr>
          <w:rFonts w:ascii="Arial" w:hAnsi="Arial" w:cs="Arial"/>
          <w:b/>
          <w:bCs/>
          <w:sz w:val="24"/>
          <w:szCs w:val="24"/>
        </w:rPr>
      </w:pPr>
      <w:r w:rsidRPr="006353E5">
        <w:rPr>
          <w:rFonts w:ascii="Arial" w:hAnsi="Arial" w:cs="Arial"/>
          <w:b/>
          <w:bCs/>
          <w:sz w:val="24"/>
          <w:szCs w:val="24"/>
        </w:rPr>
        <w:t>Наглядова рада ПрАТ «БДМЗ»</w:t>
      </w:r>
    </w:p>
    <w:p w:rsidR="00905777" w:rsidRPr="00414B6D" w:rsidRDefault="00905777" w:rsidP="0010715C">
      <w:pPr>
        <w:pStyle w:val="a7"/>
        <w:spacing w:before="0" w:beforeAutospacing="0" w:after="0" w:afterAutospacing="0"/>
        <w:jc w:val="center"/>
        <w:rPr>
          <w:rFonts w:ascii="Arial" w:hAnsi="Arial" w:cs="Arial"/>
          <w:b/>
        </w:rPr>
      </w:pPr>
      <w:r w:rsidRPr="007F25E6">
        <w:rPr>
          <w:rFonts w:ascii="Arial" w:hAnsi="Arial" w:cs="Arial"/>
          <w:b/>
        </w:rPr>
        <w:t xml:space="preserve">Основні показники фінансово-господарської діяльності </w:t>
      </w:r>
      <w:r w:rsidRPr="00414B6D">
        <w:rPr>
          <w:rFonts w:ascii="Arial" w:hAnsi="Arial" w:cs="Arial"/>
          <w:b/>
        </w:rPr>
        <w:t>ПрАТ «</w:t>
      </w:r>
      <w:r>
        <w:rPr>
          <w:rFonts w:ascii="Arial" w:hAnsi="Arial" w:cs="Arial"/>
          <w:b/>
          <w:lang w:val="ru-RU"/>
        </w:rPr>
        <w:t>БДМЗ</w:t>
      </w:r>
      <w:r w:rsidRPr="00414B6D">
        <w:rPr>
          <w:rFonts w:ascii="Arial" w:hAnsi="Arial" w:cs="Arial"/>
          <w:b/>
        </w:rPr>
        <w:t xml:space="preserve">» </w:t>
      </w:r>
    </w:p>
    <w:p w:rsidR="00905777" w:rsidRPr="007F25E6" w:rsidRDefault="00905777" w:rsidP="0010715C">
      <w:pPr>
        <w:pStyle w:val="a7"/>
        <w:spacing w:before="0" w:beforeAutospacing="0" w:after="0" w:afterAutospacing="0"/>
        <w:jc w:val="center"/>
        <w:rPr>
          <w:rFonts w:ascii="Arial" w:hAnsi="Arial" w:cs="Arial"/>
          <w:b/>
        </w:rPr>
      </w:pPr>
      <w:r w:rsidRPr="00414B6D">
        <w:rPr>
          <w:rFonts w:ascii="Arial" w:hAnsi="Arial" w:cs="Arial"/>
          <w:b/>
        </w:rPr>
        <w:t xml:space="preserve">за </w:t>
      </w:r>
      <w:r>
        <w:rPr>
          <w:rFonts w:ascii="Arial" w:hAnsi="Arial" w:cs="Arial"/>
          <w:b/>
          <w:lang w:val="ru-RU"/>
        </w:rPr>
        <w:t>2017-</w:t>
      </w:r>
      <w:r w:rsidRPr="00414B6D">
        <w:rPr>
          <w:rFonts w:ascii="Arial" w:hAnsi="Arial" w:cs="Arial"/>
          <w:b/>
        </w:rPr>
        <w:t>201</w:t>
      </w:r>
      <w:r>
        <w:rPr>
          <w:rFonts w:ascii="Arial" w:hAnsi="Arial" w:cs="Arial"/>
          <w:b/>
        </w:rPr>
        <w:t>8</w:t>
      </w:r>
      <w:r w:rsidRPr="00414B6D">
        <w:rPr>
          <w:rFonts w:ascii="Arial" w:hAnsi="Arial" w:cs="Arial"/>
          <w:b/>
        </w:rPr>
        <w:t xml:space="preserve"> р</w:t>
      </w:r>
      <w:r>
        <w:rPr>
          <w:rFonts w:ascii="Arial" w:hAnsi="Arial" w:cs="Arial"/>
          <w:b/>
          <w:lang w:val="ru-RU"/>
        </w:rPr>
        <w:t>о</w:t>
      </w:r>
      <w:r w:rsidRPr="00414B6D">
        <w:rPr>
          <w:rFonts w:ascii="Arial" w:hAnsi="Arial" w:cs="Arial"/>
          <w:b/>
        </w:rPr>
        <w:t>к</w:t>
      </w:r>
      <w:r>
        <w:rPr>
          <w:rFonts w:ascii="Arial" w:hAnsi="Arial" w:cs="Arial"/>
          <w:b/>
          <w:lang w:val="ru-RU"/>
        </w:rPr>
        <w:t>и</w:t>
      </w:r>
      <w:r w:rsidRPr="007F25E6">
        <w:rPr>
          <w:rFonts w:ascii="Arial" w:hAnsi="Arial" w:cs="Arial"/>
          <w:b/>
        </w:rPr>
        <w:t>(тис. грн)</w:t>
      </w:r>
    </w:p>
    <w:p w:rsidR="00905777" w:rsidRPr="007F25E6" w:rsidRDefault="00905777" w:rsidP="0010715C">
      <w:pPr>
        <w:pStyle w:val="a7"/>
        <w:spacing w:before="0" w:beforeAutospacing="0" w:after="0" w:afterAutospacing="0"/>
        <w:jc w:val="center"/>
        <w:rPr>
          <w:rFonts w:ascii="Arial" w:hAnsi="Arial" w:cs="Arial"/>
          <w:b/>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291"/>
        <w:gridCol w:w="1782"/>
        <w:gridCol w:w="1960"/>
      </w:tblGrid>
      <w:tr w:rsidR="00905777" w:rsidRPr="00566286" w:rsidTr="009E4A74">
        <w:tc>
          <w:tcPr>
            <w:tcW w:w="3135" w:type="pct"/>
            <w:vMerge w:val="restart"/>
            <w:tcBorders>
              <w:top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b/>
                <w:bCs/>
              </w:rPr>
            </w:pPr>
            <w:r w:rsidRPr="007F25E6">
              <w:rPr>
                <w:rFonts w:ascii="Arial" w:hAnsi="Arial" w:cs="Arial"/>
                <w:b/>
                <w:bCs/>
              </w:rPr>
              <w:t>Найменування показника</w:t>
            </w:r>
          </w:p>
        </w:tc>
        <w:tc>
          <w:tcPr>
            <w:tcW w:w="1865" w:type="pct"/>
            <w:gridSpan w:val="2"/>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b/>
                <w:bCs/>
              </w:rPr>
            </w:pPr>
            <w:r w:rsidRPr="007F25E6">
              <w:rPr>
                <w:rFonts w:ascii="Arial" w:hAnsi="Arial" w:cs="Arial"/>
                <w:b/>
                <w:bCs/>
              </w:rPr>
              <w:t>Період</w:t>
            </w:r>
          </w:p>
        </w:tc>
      </w:tr>
      <w:tr w:rsidR="00905777" w:rsidRPr="00566286" w:rsidTr="009E4A74">
        <w:tc>
          <w:tcPr>
            <w:tcW w:w="3135" w:type="pct"/>
            <w:vMerge/>
            <w:tcBorders>
              <w:top w:val="outset" w:sz="6" w:space="0" w:color="auto"/>
              <w:bottom w:val="outset" w:sz="6" w:space="0" w:color="auto"/>
              <w:right w:val="outset" w:sz="6" w:space="0" w:color="auto"/>
            </w:tcBorders>
            <w:vAlign w:val="center"/>
          </w:tcPr>
          <w:p w:rsidR="00905777" w:rsidRPr="00566286" w:rsidRDefault="00905777" w:rsidP="009E4A74">
            <w:pPr>
              <w:rPr>
                <w:rFonts w:ascii="Arial" w:hAnsi="Arial" w:cs="Arial"/>
                <w:b/>
                <w:bCs/>
              </w:rPr>
            </w:pP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spacing w:before="0" w:beforeAutospacing="0" w:after="0" w:afterAutospacing="0"/>
              <w:jc w:val="center"/>
              <w:rPr>
                <w:rFonts w:ascii="Arial" w:hAnsi="Arial" w:cs="Arial"/>
                <w:b/>
                <w:bCs/>
              </w:rPr>
            </w:pPr>
            <w:r w:rsidRPr="007F25E6">
              <w:rPr>
                <w:rFonts w:ascii="Arial" w:hAnsi="Arial" w:cs="Arial"/>
                <w:b/>
                <w:bCs/>
              </w:rPr>
              <w:t>Звітний</w:t>
            </w:r>
          </w:p>
          <w:p w:rsidR="00905777" w:rsidRPr="007F25E6" w:rsidRDefault="00905777" w:rsidP="009E4A74">
            <w:pPr>
              <w:pStyle w:val="a7"/>
              <w:spacing w:before="0" w:beforeAutospacing="0" w:after="0" w:afterAutospacing="0"/>
              <w:jc w:val="center"/>
              <w:rPr>
                <w:rFonts w:ascii="Arial" w:hAnsi="Arial" w:cs="Arial"/>
                <w:b/>
                <w:bCs/>
              </w:rPr>
            </w:pPr>
            <w:r w:rsidRPr="007F25E6">
              <w:rPr>
                <w:rFonts w:ascii="Arial" w:hAnsi="Arial" w:cs="Arial"/>
                <w:b/>
                <w:bCs/>
              </w:rPr>
              <w:t>201</w:t>
            </w:r>
            <w:r>
              <w:rPr>
                <w:rFonts w:ascii="Arial" w:hAnsi="Arial" w:cs="Arial"/>
                <w:b/>
                <w:bCs/>
              </w:rPr>
              <w:t>8</w:t>
            </w:r>
            <w:r w:rsidRPr="007F25E6">
              <w:rPr>
                <w:rFonts w:ascii="Arial" w:hAnsi="Arial" w:cs="Arial"/>
                <w:b/>
                <w:bCs/>
              </w:rPr>
              <w:t xml:space="preserve"> р.</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spacing w:before="0" w:beforeAutospacing="0" w:after="0" w:afterAutospacing="0"/>
              <w:jc w:val="center"/>
              <w:rPr>
                <w:rFonts w:ascii="Arial" w:hAnsi="Arial" w:cs="Arial"/>
                <w:b/>
                <w:bCs/>
              </w:rPr>
            </w:pPr>
            <w:r w:rsidRPr="007F25E6">
              <w:rPr>
                <w:rFonts w:ascii="Arial" w:hAnsi="Arial" w:cs="Arial"/>
                <w:b/>
                <w:bCs/>
              </w:rPr>
              <w:t>Попередній</w:t>
            </w:r>
          </w:p>
          <w:p w:rsidR="00905777" w:rsidRPr="007F25E6" w:rsidRDefault="00905777" w:rsidP="009E4A74">
            <w:pPr>
              <w:pStyle w:val="a7"/>
              <w:spacing w:before="0" w:beforeAutospacing="0" w:after="0" w:afterAutospacing="0"/>
              <w:jc w:val="center"/>
              <w:rPr>
                <w:rFonts w:ascii="Arial" w:hAnsi="Arial" w:cs="Arial"/>
                <w:b/>
                <w:bCs/>
              </w:rPr>
            </w:pPr>
            <w:r w:rsidRPr="007F25E6">
              <w:rPr>
                <w:rFonts w:ascii="Arial" w:hAnsi="Arial" w:cs="Arial"/>
                <w:b/>
                <w:bCs/>
              </w:rPr>
              <w:t>201</w:t>
            </w:r>
            <w:r>
              <w:rPr>
                <w:rFonts w:ascii="Arial" w:hAnsi="Arial" w:cs="Arial"/>
                <w:b/>
                <w:bCs/>
              </w:rPr>
              <w:t>7</w:t>
            </w:r>
            <w:r w:rsidRPr="007F25E6">
              <w:rPr>
                <w:rFonts w:ascii="Arial" w:hAnsi="Arial" w:cs="Arial"/>
                <w:b/>
                <w:bCs/>
              </w:rPr>
              <w:t xml:space="preserve"> р.</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Усього активів</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10715C">
            <w:pPr>
              <w:pStyle w:val="a7"/>
              <w:jc w:val="center"/>
              <w:rPr>
                <w:rFonts w:ascii="Arial" w:hAnsi="Arial" w:cs="Arial"/>
              </w:rPr>
            </w:pPr>
            <w:r w:rsidRPr="007F25E6">
              <w:rPr>
                <w:rFonts w:ascii="Arial" w:hAnsi="Arial" w:cs="Arial"/>
              </w:rPr>
              <w:t>6</w:t>
            </w:r>
            <w:r>
              <w:rPr>
                <w:rFonts w:ascii="Arial" w:hAnsi="Arial" w:cs="Arial"/>
              </w:rPr>
              <w:t>076</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6204</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lang w:val="ru-RU"/>
              </w:rPr>
            </w:pPr>
            <w:r w:rsidRPr="007F25E6">
              <w:rPr>
                <w:rFonts w:ascii="Arial" w:hAnsi="Arial" w:cs="Arial"/>
              </w:rPr>
              <w:t>Основні засоби</w:t>
            </w:r>
            <w:r w:rsidRPr="007F25E6">
              <w:rPr>
                <w:rFonts w:ascii="Arial" w:hAnsi="Arial" w:cs="Arial"/>
                <w:color w:val="000000"/>
                <w:shd w:val="clear" w:color="auto" w:fill="FFFFFF"/>
              </w:rPr>
              <w:t>(за залишковою вартістю)</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rPr>
            </w:pPr>
            <w:r>
              <w:rPr>
                <w:rFonts w:ascii="Arial" w:hAnsi="Arial" w:cs="Arial"/>
              </w:rPr>
              <w:t>3744</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4454</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Запаси</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rPr>
            </w:pPr>
            <w:r>
              <w:rPr>
                <w:rFonts w:ascii="Arial" w:hAnsi="Arial" w:cs="Arial"/>
              </w:rPr>
              <w:t>1106</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778</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Сумарна дебіторська заборгованість</w:t>
            </w:r>
          </w:p>
        </w:tc>
        <w:tc>
          <w:tcPr>
            <w:tcW w:w="888" w:type="pct"/>
            <w:tcBorders>
              <w:top w:val="outset" w:sz="6" w:space="0" w:color="auto"/>
              <w:left w:val="outset" w:sz="6" w:space="0" w:color="auto"/>
              <w:bottom w:val="outset" w:sz="6" w:space="0" w:color="auto"/>
              <w:right w:val="outset" w:sz="6" w:space="0" w:color="auto"/>
            </w:tcBorders>
          </w:tcPr>
          <w:p w:rsidR="00905777" w:rsidRPr="0010715C" w:rsidRDefault="00905777" w:rsidP="009E4A74">
            <w:pPr>
              <w:pStyle w:val="a7"/>
              <w:jc w:val="center"/>
              <w:rPr>
                <w:rFonts w:ascii="Arial" w:hAnsi="Arial" w:cs="Arial"/>
                <w:highlight w:val="yellow"/>
              </w:rPr>
            </w:pPr>
            <w:r w:rsidRPr="00EC6DEC">
              <w:rPr>
                <w:rFonts w:ascii="Arial" w:hAnsi="Arial" w:cs="Arial"/>
              </w:rPr>
              <w:t>1203</w:t>
            </w:r>
          </w:p>
        </w:tc>
        <w:tc>
          <w:tcPr>
            <w:tcW w:w="977" w:type="pct"/>
            <w:tcBorders>
              <w:top w:val="outset" w:sz="6" w:space="0" w:color="auto"/>
              <w:left w:val="outset" w:sz="6" w:space="0" w:color="auto"/>
              <w:bottom w:val="outset" w:sz="6" w:space="0" w:color="auto"/>
            </w:tcBorders>
          </w:tcPr>
          <w:p w:rsidR="00905777" w:rsidRPr="009F20F8" w:rsidRDefault="00905777" w:rsidP="009E4A74">
            <w:pPr>
              <w:pStyle w:val="a7"/>
              <w:jc w:val="center"/>
              <w:rPr>
                <w:rFonts w:ascii="Arial" w:hAnsi="Arial" w:cs="Arial"/>
              </w:rPr>
            </w:pPr>
            <w:r w:rsidRPr="009F20F8">
              <w:rPr>
                <w:rFonts w:ascii="Arial" w:hAnsi="Arial" w:cs="Arial"/>
              </w:rPr>
              <w:t>968</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Гроші та їх еквіваленти</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rPr>
            </w:pPr>
            <w:r>
              <w:rPr>
                <w:rFonts w:ascii="Arial" w:hAnsi="Arial" w:cs="Arial"/>
              </w:rPr>
              <w:t>23</w:t>
            </w:r>
          </w:p>
        </w:tc>
        <w:tc>
          <w:tcPr>
            <w:tcW w:w="977" w:type="pct"/>
            <w:tcBorders>
              <w:top w:val="outset" w:sz="6" w:space="0" w:color="auto"/>
              <w:left w:val="outset" w:sz="6" w:space="0" w:color="auto"/>
              <w:bottom w:val="outset" w:sz="6" w:space="0" w:color="auto"/>
            </w:tcBorders>
          </w:tcPr>
          <w:p w:rsidR="00905777" w:rsidRPr="009F20F8" w:rsidRDefault="00905777" w:rsidP="009E4A74">
            <w:pPr>
              <w:pStyle w:val="a7"/>
              <w:jc w:val="center"/>
              <w:rPr>
                <w:rFonts w:ascii="Arial" w:hAnsi="Arial" w:cs="Arial"/>
              </w:rPr>
            </w:pPr>
            <w:r w:rsidRPr="009F20F8">
              <w:rPr>
                <w:rFonts w:ascii="Arial" w:hAnsi="Arial" w:cs="Arial"/>
              </w:rPr>
              <w:t>4</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Нерозподілений прибуток</w:t>
            </w:r>
            <w:r w:rsidRPr="007F25E6">
              <w:rPr>
                <w:rFonts w:ascii="Arial" w:hAnsi="Arial" w:cs="Arial"/>
                <w:color w:val="000000"/>
                <w:shd w:val="clear" w:color="auto" w:fill="FFFFFF"/>
              </w:rPr>
              <w:t>(непокритий збиток)</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10715C">
            <w:pPr>
              <w:pStyle w:val="a7"/>
              <w:jc w:val="center"/>
              <w:rPr>
                <w:rFonts w:ascii="Arial" w:hAnsi="Arial" w:cs="Arial"/>
              </w:rPr>
            </w:pPr>
            <w:r w:rsidRPr="007F25E6">
              <w:rPr>
                <w:rFonts w:ascii="Arial" w:hAnsi="Arial" w:cs="Arial"/>
              </w:rPr>
              <w:t>-</w:t>
            </w:r>
            <w:r>
              <w:rPr>
                <w:rFonts w:ascii="Arial" w:hAnsi="Arial" w:cs="Arial"/>
              </w:rPr>
              <w:t>881</w:t>
            </w:r>
          </w:p>
        </w:tc>
        <w:tc>
          <w:tcPr>
            <w:tcW w:w="977" w:type="pct"/>
            <w:tcBorders>
              <w:top w:val="outset" w:sz="6" w:space="0" w:color="auto"/>
              <w:left w:val="outset" w:sz="6" w:space="0" w:color="auto"/>
              <w:bottom w:val="outset" w:sz="6" w:space="0" w:color="auto"/>
            </w:tcBorders>
          </w:tcPr>
          <w:p w:rsidR="00905777" w:rsidRPr="009F20F8" w:rsidRDefault="00905777" w:rsidP="009F20F8">
            <w:pPr>
              <w:pStyle w:val="a7"/>
              <w:jc w:val="center"/>
              <w:rPr>
                <w:rFonts w:ascii="Arial" w:hAnsi="Arial" w:cs="Arial"/>
              </w:rPr>
            </w:pPr>
            <w:r w:rsidRPr="009F20F8">
              <w:rPr>
                <w:rFonts w:ascii="Arial" w:hAnsi="Arial" w:cs="Arial"/>
              </w:rPr>
              <w:t>-</w:t>
            </w:r>
            <w:r>
              <w:rPr>
                <w:rFonts w:ascii="Arial" w:hAnsi="Arial" w:cs="Arial"/>
              </w:rPr>
              <w:t>989</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Власний капітал</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10715C">
            <w:pPr>
              <w:pStyle w:val="a7"/>
              <w:jc w:val="center"/>
              <w:rPr>
                <w:rFonts w:ascii="Arial" w:hAnsi="Arial" w:cs="Arial"/>
                <w:color w:val="000000"/>
              </w:rPr>
            </w:pPr>
            <w:r w:rsidRPr="007F25E6">
              <w:rPr>
                <w:rFonts w:ascii="Arial" w:hAnsi="Arial" w:cs="Arial"/>
                <w:color w:val="000000"/>
              </w:rPr>
              <w:t>17</w:t>
            </w:r>
            <w:r>
              <w:rPr>
                <w:rFonts w:ascii="Arial" w:hAnsi="Arial" w:cs="Arial"/>
                <w:color w:val="000000"/>
              </w:rPr>
              <w:t>06</w:t>
            </w:r>
          </w:p>
        </w:tc>
        <w:tc>
          <w:tcPr>
            <w:tcW w:w="977" w:type="pct"/>
            <w:tcBorders>
              <w:top w:val="outset" w:sz="6" w:space="0" w:color="auto"/>
              <w:left w:val="outset" w:sz="6" w:space="0" w:color="auto"/>
              <w:bottom w:val="outset" w:sz="6" w:space="0" w:color="auto"/>
            </w:tcBorders>
          </w:tcPr>
          <w:p w:rsidR="00905777" w:rsidRPr="009F20F8" w:rsidRDefault="00905777" w:rsidP="009E4A74">
            <w:pPr>
              <w:pStyle w:val="a7"/>
              <w:jc w:val="center"/>
              <w:rPr>
                <w:rFonts w:ascii="Arial" w:hAnsi="Arial" w:cs="Arial"/>
                <w:color w:val="000000"/>
              </w:rPr>
            </w:pPr>
            <w:r>
              <w:rPr>
                <w:rFonts w:ascii="Arial" w:hAnsi="Arial" w:cs="Arial"/>
                <w:color w:val="000000"/>
              </w:rPr>
              <w:t>1752</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color w:val="000000"/>
                <w:shd w:val="clear" w:color="auto" w:fill="FFFFFF"/>
              </w:rPr>
              <w:t>Зареєстрований (пайовий/статутний) капітал</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1764</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1764</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lastRenderedPageBreak/>
              <w:t>Довгострокові зобов'язання</w:t>
            </w:r>
            <w:r w:rsidRPr="007F25E6">
              <w:rPr>
                <w:rFonts w:ascii="Arial" w:hAnsi="Arial" w:cs="Arial"/>
                <w:color w:val="000000"/>
                <w:shd w:val="clear" w:color="auto" w:fill="FFFFFF"/>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Поточні зобов’язання</w:t>
            </w:r>
            <w:r w:rsidRPr="007F25E6">
              <w:rPr>
                <w:rFonts w:ascii="Arial" w:hAnsi="Arial" w:cs="Arial"/>
                <w:color w:val="000000"/>
                <w:shd w:val="clear" w:color="auto" w:fill="FFFFFF"/>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10715C">
            <w:pPr>
              <w:pStyle w:val="a7"/>
              <w:jc w:val="center"/>
              <w:rPr>
                <w:rFonts w:ascii="Arial" w:hAnsi="Arial" w:cs="Arial"/>
              </w:rPr>
            </w:pPr>
            <w:r w:rsidRPr="007F25E6">
              <w:rPr>
                <w:rFonts w:ascii="Arial" w:hAnsi="Arial" w:cs="Arial"/>
              </w:rPr>
              <w:t>3</w:t>
            </w:r>
            <w:r>
              <w:rPr>
                <w:rFonts w:ascii="Arial" w:hAnsi="Arial" w:cs="Arial"/>
              </w:rPr>
              <w:t>487</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3677</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color w:val="000000"/>
                <w:shd w:val="clear" w:color="auto" w:fill="FFFFFF"/>
              </w:rPr>
              <w:t>Чистий фінансовий результат: прибуток (збиток)</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10715C">
            <w:pPr>
              <w:pStyle w:val="a7"/>
              <w:jc w:val="center"/>
              <w:rPr>
                <w:rFonts w:ascii="Arial" w:hAnsi="Arial" w:cs="Arial"/>
              </w:rPr>
            </w:pPr>
            <w:r w:rsidRPr="007F25E6">
              <w:rPr>
                <w:rFonts w:ascii="Arial" w:hAnsi="Arial" w:cs="Arial"/>
              </w:rPr>
              <w:t>-</w:t>
            </w:r>
            <w:r>
              <w:rPr>
                <w:rFonts w:ascii="Arial" w:hAnsi="Arial" w:cs="Arial"/>
              </w:rPr>
              <w:t>110</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-248</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rPr>
              <w:t>Середньорічна кількість акцій (шт.)</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7056000</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7056000</w:t>
            </w:r>
          </w:p>
        </w:tc>
      </w:tr>
      <w:tr w:rsidR="00905777" w:rsidRPr="00566286" w:rsidTr="009E4A74">
        <w:tc>
          <w:tcPr>
            <w:tcW w:w="3135" w:type="pct"/>
            <w:tcBorders>
              <w:top w:val="outset" w:sz="6" w:space="0" w:color="auto"/>
              <w:bottom w:val="outset" w:sz="6" w:space="0" w:color="auto"/>
              <w:right w:val="outset" w:sz="6" w:space="0" w:color="auto"/>
            </w:tcBorders>
          </w:tcPr>
          <w:p w:rsidR="00905777" w:rsidRPr="007F25E6" w:rsidRDefault="00905777" w:rsidP="009E4A74">
            <w:pPr>
              <w:pStyle w:val="a7"/>
              <w:rPr>
                <w:rFonts w:ascii="Arial" w:hAnsi="Arial" w:cs="Arial"/>
              </w:rPr>
            </w:pPr>
            <w:r w:rsidRPr="007F25E6">
              <w:rPr>
                <w:rFonts w:ascii="Arial" w:hAnsi="Arial" w:cs="Arial"/>
                <w:color w:val="000000"/>
                <w:shd w:val="clear" w:color="auto" w:fill="FFFFFF"/>
              </w:rPr>
              <w:t>Чистий прибуток (збиток) на одну просту акцію (грн)</w:t>
            </w:r>
          </w:p>
        </w:tc>
        <w:tc>
          <w:tcPr>
            <w:tcW w:w="888" w:type="pct"/>
            <w:tcBorders>
              <w:top w:val="outset" w:sz="6" w:space="0" w:color="auto"/>
              <w:left w:val="outset" w:sz="6" w:space="0" w:color="auto"/>
              <w:bottom w:val="outset" w:sz="6" w:space="0" w:color="auto"/>
              <w:right w:val="outset" w:sz="6" w:space="0" w:color="auto"/>
            </w:tcBorders>
          </w:tcPr>
          <w:p w:rsidR="00905777" w:rsidRPr="007F25E6" w:rsidRDefault="00905777" w:rsidP="0010715C">
            <w:pPr>
              <w:pStyle w:val="a7"/>
              <w:jc w:val="center"/>
              <w:rPr>
                <w:rFonts w:ascii="Arial" w:hAnsi="Arial" w:cs="Arial"/>
              </w:rPr>
            </w:pPr>
            <w:r w:rsidRPr="007F25E6">
              <w:rPr>
                <w:rFonts w:ascii="Arial" w:hAnsi="Arial" w:cs="Arial"/>
              </w:rPr>
              <w:t>-0,0</w:t>
            </w:r>
            <w:r>
              <w:rPr>
                <w:rFonts w:ascii="Arial" w:hAnsi="Arial" w:cs="Arial"/>
              </w:rPr>
              <w:t>1559</w:t>
            </w:r>
          </w:p>
        </w:tc>
        <w:tc>
          <w:tcPr>
            <w:tcW w:w="977" w:type="pct"/>
            <w:tcBorders>
              <w:top w:val="outset" w:sz="6" w:space="0" w:color="auto"/>
              <w:left w:val="outset" w:sz="6" w:space="0" w:color="auto"/>
              <w:bottom w:val="outset" w:sz="6" w:space="0" w:color="auto"/>
            </w:tcBorders>
          </w:tcPr>
          <w:p w:rsidR="00905777" w:rsidRPr="007F25E6" w:rsidRDefault="00905777" w:rsidP="009E4A74">
            <w:pPr>
              <w:pStyle w:val="a7"/>
              <w:jc w:val="center"/>
              <w:rPr>
                <w:rFonts w:ascii="Arial" w:hAnsi="Arial" w:cs="Arial"/>
              </w:rPr>
            </w:pPr>
            <w:r w:rsidRPr="007F25E6">
              <w:rPr>
                <w:rFonts w:ascii="Arial" w:hAnsi="Arial" w:cs="Arial"/>
              </w:rPr>
              <w:t>-0,03515</w:t>
            </w:r>
          </w:p>
        </w:tc>
      </w:tr>
    </w:tbl>
    <w:p w:rsidR="00905777" w:rsidRPr="006353E5" w:rsidRDefault="00905777" w:rsidP="00CF220A">
      <w:pPr>
        <w:widowControl w:val="0"/>
        <w:autoSpaceDE w:val="0"/>
        <w:autoSpaceDN w:val="0"/>
        <w:adjustRightInd w:val="0"/>
        <w:ind w:left="5040" w:firstLine="720"/>
        <w:jc w:val="both"/>
        <w:rPr>
          <w:rFonts w:ascii="Arial" w:hAnsi="Arial" w:cs="Arial"/>
          <w:b/>
          <w:bCs/>
          <w:sz w:val="24"/>
          <w:szCs w:val="24"/>
          <w:lang w:val="ru-RU"/>
        </w:rPr>
      </w:pPr>
    </w:p>
    <w:p w:rsidR="00905777" w:rsidRPr="006353E5" w:rsidRDefault="00905777">
      <w:pPr>
        <w:rPr>
          <w:rFonts w:ascii="Arial" w:hAnsi="Arial" w:cs="Arial"/>
          <w:sz w:val="24"/>
          <w:szCs w:val="24"/>
          <w:lang w:val="ru-RU"/>
        </w:rPr>
      </w:pPr>
    </w:p>
    <w:sectPr w:rsidR="00905777" w:rsidRPr="006353E5" w:rsidSect="00F66171">
      <w:footerReference w:type="default" r:id="rId7"/>
      <w:pgSz w:w="12240" w:h="15840"/>
      <w:pgMar w:top="850" w:right="850" w:bottom="850" w:left="1417"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59" w:rsidRDefault="005B4D59" w:rsidP="001B25F0">
      <w:pPr>
        <w:spacing w:after="0" w:line="240" w:lineRule="auto"/>
      </w:pPr>
      <w:r>
        <w:separator/>
      </w:r>
    </w:p>
  </w:endnote>
  <w:endnote w:type="continuationSeparator" w:id="0">
    <w:p w:rsidR="005B4D59" w:rsidRDefault="005B4D59" w:rsidP="001B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77" w:rsidRDefault="005B4D59">
    <w:pPr>
      <w:pStyle w:val="a5"/>
      <w:jc w:val="right"/>
    </w:pPr>
    <w:r>
      <w:fldChar w:fldCharType="begin"/>
    </w:r>
    <w:r>
      <w:instrText xml:space="preserve"> PAGE   \* MERGEFORMAT </w:instrText>
    </w:r>
    <w:r>
      <w:fldChar w:fldCharType="separate"/>
    </w:r>
    <w:r w:rsidR="00F71376">
      <w:rPr>
        <w:noProof/>
      </w:rPr>
      <w:t>2</w:t>
    </w:r>
    <w:r>
      <w:rPr>
        <w:noProof/>
      </w:rPr>
      <w:fldChar w:fldCharType="end"/>
    </w:r>
  </w:p>
  <w:p w:rsidR="00905777" w:rsidRDefault="00905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59" w:rsidRDefault="005B4D59" w:rsidP="001B25F0">
      <w:pPr>
        <w:spacing w:after="0" w:line="240" w:lineRule="auto"/>
      </w:pPr>
      <w:r>
        <w:separator/>
      </w:r>
    </w:p>
  </w:footnote>
  <w:footnote w:type="continuationSeparator" w:id="0">
    <w:p w:rsidR="005B4D59" w:rsidRDefault="005B4D59" w:rsidP="001B2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0A"/>
    <w:rsid w:val="000151D4"/>
    <w:rsid w:val="0010715C"/>
    <w:rsid w:val="001B25F0"/>
    <w:rsid w:val="00267A55"/>
    <w:rsid w:val="002D069D"/>
    <w:rsid w:val="003324FA"/>
    <w:rsid w:val="00372FDA"/>
    <w:rsid w:val="00381054"/>
    <w:rsid w:val="003869C9"/>
    <w:rsid w:val="00414B6D"/>
    <w:rsid w:val="00445E05"/>
    <w:rsid w:val="00566286"/>
    <w:rsid w:val="005B4D59"/>
    <w:rsid w:val="006353E5"/>
    <w:rsid w:val="00690A81"/>
    <w:rsid w:val="006C76E1"/>
    <w:rsid w:val="0073256F"/>
    <w:rsid w:val="007F25E6"/>
    <w:rsid w:val="007F41DC"/>
    <w:rsid w:val="00905777"/>
    <w:rsid w:val="009A1156"/>
    <w:rsid w:val="009C7AC8"/>
    <w:rsid w:val="009E4A74"/>
    <w:rsid w:val="009F0CFD"/>
    <w:rsid w:val="009F20F8"/>
    <w:rsid w:val="009F76FF"/>
    <w:rsid w:val="00A52713"/>
    <w:rsid w:val="00A92531"/>
    <w:rsid w:val="00BD4327"/>
    <w:rsid w:val="00C11439"/>
    <w:rsid w:val="00CF220A"/>
    <w:rsid w:val="00E07B4C"/>
    <w:rsid w:val="00E11876"/>
    <w:rsid w:val="00E1634E"/>
    <w:rsid w:val="00E66C41"/>
    <w:rsid w:val="00E860BA"/>
    <w:rsid w:val="00EC6DEC"/>
    <w:rsid w:val="00F379ED"/>
    <w:rsid w:val="00F66171"/>
    <w:rsid w:val="00F71376"/>
    <w:rsid w:val="00F765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AEA450-5C0E-4D3D-89DC-B1294991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Znak">
    <w:name w:val="Знак1 Znak Знак"/>
    <w:basedOn w:val="a"/>
    <w:uiPriority w:val="99"/>
    <w:rsid w:val="006353E5"/>
    <w:pPr>
      <w:spacing w:after="0" w:line="240" w:lineRule="auto"/>
    </w:pPr>
    <w:rPr>
      <w:rFonts w:ascii="Verdana" w:hAnsi="Verdana"/>
      <w:sz w:val="20"/>
      <w:szCs w:val="20"/>
      <w:lang w:val="en-US" w:eastAsia="en-US"/>
    </w:rPr>
  </w:style>
  <w:style w:type="paragraph" w:styleId="a3">
    <w:name w:val="header"/>
    <w:basedOn w:val="a"/>
    <w:link w:val="a4"/>
    <w:uiPriority w:val="99"/>
    <w:semiHidden/>
    <w:rsid w:val="001B25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1B25F0"/>
    <w:rPr>
      <w:rFonts w:cs="Times New Roman"/>
    </w:rPr>
  </w:style>
  <w:style w:type="paragraph" w:styleId="a5">
    <w:name w:val="footer"/>
    <w:basedOn w:val="a"/>
    <w:link w:val="a6"/>
    <w:uiPriority w:val="99"/>
    <w:rsid w:val="001B25F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B25F0"/>
    <w:rPr>
      <w:rFonts w:cs="Times New Roman"/>
    </w:rPr>
  </w:style>
  <w:style w:type="paragraph" w:styleId="a7">
    <w:name w:val="Normal (Web)"/>
    <w:basedOn w:val="a"/>
    <w:uiPriority w:val="99"/>
    <w:rsid w:val="0010715C"/>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rsid w:val="00E163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16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mz.com.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Додаток № 2 до Протоколу засідання</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2 до Протоколу засідання</dc:title>
  <dc:subject/>
  <dc:creator>admin</dc:creator>
  <cp:keywords/>
  <dc:description/>
  <cp:lastModifiedBy>Михаил Николаевич Велько</cp:lastModifiedBy>
  <cp:revision>2</cp:revision>
  <dcterms:created xsi:type="dcterms:W3CDTF">2019-03-28T12:16:00Z</dcterms:created>
  <dcterms:modified xsi:type="dcterms:W3CDTF">2019-03-28T12:16:00Z</dcterms:modified>
</cp:coreProperties>
</file>